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D5" w:rsidRDefault="00173C9C">
      <w:pPr>
        <w:rPr>
          <w:rFonts w:ascii="Arial" w:hAnsi="Arial" w:cs="Arial"/>
          <w:b/>
          <w:sz w:val="24"/>
          <w:szCs w:val="24"/>
        </w:rPr>
      </w:pPr>
      <w:r w:rsidRPr="00173C9C">
        <w:rPr>
          <w:rFonts w:ascii="Arial" w:hAnsi="Arial" w:cs="Arial"/>
          <w:b/>
          <w:sz w:val="24"/>
          <w:szCs w:val="24"/>
        </w:rPr>
        <w:t>Funktionsweise des Gehirns</w:t>
      </w:r>
    </w:p>
    <w:p w:rsidR="00173C9C" w:rsidRDefault="00173C9C">
      <w:pPr>
        <w:rPr>
          <w:rFonts w:ascii="Arial" w:hAnsi="Arial" w:cs="Arial"/>
          <w:sz w:val="24"/>
          <w:szCs w:val="24"/>
        </w:rPr>
      </w:pPr>
      <w:r>
        <w:rPr>
          <w:rFonts w:ascii="Arial" w:hAnsi="Arial" w:cs="Arial"/>
          <w:sz w:val="24"/>
          <w:szCs w:val="24"/>
        </w:rPr>
        <w:t>„Es ist eigentlich schon eigenartig, dass die meisten Leute wissen, wie z.B. ihr Herz funktioniert, aber keine Ahnung von der Funktionsweise des Gehirns haben. Vielleicht liegt es daran, dass das Herz mechanisch erklärbar ist, das Gehirn jedoch elektronisch.“ (Urs, Elektroniker, 25 Jahre)</w:t>
      </w:r>
    </w:p>
    <w:p w:rsidR="00632917" w:rsidRDefault="00632917">
      <w:pPr>
        <w:rPr>
          <w:rFonts w:ascii="Arial" w:hAnsi="Arial" w:cs="Arial"/>
          <w:sz w:val="24"/>
          <w:szCs w:val="24"/>
        </w:rPr>
      </w:pPr>
      <w:r>
        <w:rPr>
          <w:rFonts w:ascii="Arial" w:hAnsi="Arial" w:cs="Arial"/>
          <w:b/>
          <w:sz w:val="24"/>
          <w:szCs w:val="24"/>
        </w:rPr>
        <w:t>Jedes Gehirn hat eine individuelle Grundstruktur</w:t>
      </w:r>
    </w:p>
    <w:p w:rsidR="00632917" w:rsidRDefault="00632917">
      <w:pPr>
        <w:rPr>
          <w:rFonts w:ascii="Arial" w:hAnsi="Arial" w:cs="Arial"/>
          <w:sz w:val="24"/>
          <w:szCs w:val="24"/>
        </w:rPr>
      </w:pPr>
      <w:r>
        <w:rPr>
          <w:rFonts w:ascii="Arial" w:hAnsi="Arial" w:cs="Arial"/>
          <w:sz w:val="24"/>
          <w:szCs w:val="24"/>
        </w:rPr>
        <w:t>Das Gehirn ist ein Lernorgan. Lernen umfasst das Aufnehmen, Verarbeiten und Speichern von Informationen. Die Sinnesorgane (Rezeptoren, Eingangskanäle) nehmen bestimmte Informationen, also Reize wie Licht, Druck, Töne, Temperatur usw., auf und senden sie auf elektrochemischem Wege zum Gehirn. In den Wahrnehmungsfeldern (Motorik, Tasten, Sehen, Lage) des Gehirns werden die eingegangenen Signale nach bestimmten Mustern bearbeitet und, falls erforderlich, weitergeleitet, Die Informationsverarbeitung erfolgt im Wesentlichen in der Hirnrinde (</w:t>
      </w:r>
      <w:proofErr w:type="spellStart"/>
      <w:r>
        <w:rPr>
          <w:rFonts w:ascii="Arial" w:hAnsi="Arial" w:cs="Arial"/>
          <w:sz w:val="24"/>
          <w:szCs w:val="24"/>
        </w:rPr>
        <w:t>Neokortex</w:t>
      </w:r>
      <w:proofErr w:type="spellEnd"/>
      <w:r>
        <w:rPr>
          <w:rFonts w:ascii="Arial" w:hAnsi="Arial" w:cs="Arial"/>
          <w:sz w:val="24"/>
          <w:szCs w:val="24"/>
        </w:rPr>
        <w:t>). Dieses 2 – 3 cm dicke Gewebe in Form eines lappenartigen Gebildes voller Furchungen und Windungen umfasst ca. 0.2 Quadratmeter.</w:t>
      </w:r>
    </w:p>
    <w:p w:rsidR="00EF2758" w:rsidRDefault="00EF2758">
      <w:pPr>
        <w:rPr>
          <w:rFonts w:ascii="Arial" w:hAnsi="Arial" w:cs="Arial"/>
          <w:sz w:val="24"/>
          <w:szCs w:val="24"/>
        </w:rPr>
      </w:pPr>
      <w:r w:rsidRPr="00EF2758">
        <w:rPr>
          <w:rFonts w:ascii="Arial" w:hAnsi="Arial" w:cs="Arial"/>
          <w:sz w:val="24"/>
          <w:szCs w:val="24"/>
        </w:rPr>
        <mc:AlternateContent>
          <mc:Choice Requires="wps">
            <w:drawing>
              <wp:anchor distT="0" distB="0" distL="114300" distR="114300" simplePos="0" relativeHeight="251661312" behindDoc="0" locked="0" layoutInCell="1" allowOverlap="1" wp14:anchorId="36D7508F" wp14:editId="7D3A4820">
                <wp:simplePos x="0" y="0"/>
                <wp:positionH relativeFrom="column">
                  <wp:posOffset>3242310</wp:posOffset>
                </wp:positionH>
                <wp:positionV relativeFrom="paragraph">
                  <wp:posOffset>50165</wp:posOffset>
                </wp:positionV>
                <wp:extent cx="2374265" cy="1403985"/>
                <wp:effectExtent l="0" t="0" r="19685" b="1778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EF2758" w:rsidRDefault="00EF2758" w:rsidP="00EF2758">
                            <w:pPr>
                              <w:rPr>
                                <w:rFonts w:ascii="Arial" w:hAnsi="Arial" w:cs="Arial"/>
                                <w:sz w:val="24"/>
                                <w:szCs w:val="24"/>
                              </w:rPr>
                            </w:pPr>
                            <w:r>
                              <w:rPr>
                                <w:rFonts w:ascii="Arial" w:hAnsi="Arial" w:cs="Arial"/>
                                <w:b/>
                                <w:sz w:val="24"/>
                                <w:szCs w:val="24"/>
                              </w:rPr>
                              <w:t>Von der Wahrnehmung zum Gedächtnis</w:t>
                            </w:r>
                          </w:p>
                          <w:p w:rsidR="00EF2758" w:rsidRPr="00EF2758" w:rsidRDefault="00EF2758" w:rsidP="00EF2758">
                            <w:pPr>
                              <w:rPr>
                                <w:rFonts w:ascii="Arial" w:hAnsi="Arial" w:cs="Arial"/>
                                <w:sz w:val="24"/>
                                <w:szCs w:val="24"/>
                              </w:rPr>
                            </w:pPr>
                            <w:r>
                              <w:rPr>
                                <w:rFonts w:ascii="Arial" w:hAnsi="Arial" w:cs="Arial"/>
                                <w:sz w:val="24"/>
                                <w:szCs w:val="24"/>
                              </w:rPr>
                              <w:t>Alle Wahrnehmungen durchlaufen das Ultrakurzzeitgedächtnis, damit sie uns im Kurzzeitgedächtnis bewusst werden und so eventuell im Langzeitgedächtnis gespeichert werden können.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55.3pt;margin-top:3.9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x7JQIAAEUEAAAOAAAAZHJzL2Uyb0RvYy54bWysU9uO2yAQfa/Uf0C8N3a8yW5ixVlts01V&#10;aXuRdvsBBHCMCowLJPb26ztgb2q1farqB8R4hsPhnJnNbW80OUvnFdiKzmc5JdJyEMoeK/r1af9m&#10;RYkPzAqmwcqKPktPb7evX226tpQFNKCFdARBrC+7tqJNCG2ZZZ430jA/g1ZaTNbgDAsYumMmHOsQ&#10;3eisyPPrrAMnWgdceo9/74ck3Sb8upY8fK5rLwPRFUVuIa0urYe4ZtsNK4+OtY3iIw32DywMUxYv&#10;vUDds8DIyak/oIziDjzUYcbBZFDXisv0BnzNPP/tNY8Na2V6C4rj24tM/v/B8k/nL44ogd5RYplB&#10;i55kH2qpBSmiOl3rSyx6bLEs9G+hj5Xxpb59AP7NEwu7htmjvHMOukYygezm8WQ2OTrg+Ahy6D6C&#10;wGvYKUAC6mtnIiCKQRAdXXq+OINUCMefxdXNorheUsIxN1/kV+vVMt3BypfjrfPhvQRD4qaiDq1P&#10;8Oz84EOkw8qXkkQftBJ7pXUK3PGw046cGbbJPn0jup+WaUu6iq6XxXJQYJrzU4g8fX+DMCpgv2tl&#10;Krq6FLEy6vbOitSNgSk97JGytqOQUbtBxdAf+tGYA4hnlNTB0Nc4h7hpwP2gpMOerqj/fmJOUqI/&#10;WLRlPV8s4hCkYLG8KTBw08xhmmGWI1RFAyXDdhfS4Azm36F9e5WEjT4PTEau2KtJ73Gu4jBM41T1&#10;a/q3PwEAAP//AwBQSwMEFAAGAAgAAAAhAOTcWXXeAAAACQEAAA8AAABkcnMvZG93bnJldi54bWxM&#10;j81OwzAQhO9IvIO1SNyo3agNaRqnqiK4VmqLxHUbb5OAf0LspOHtMSc4jmY0802xm41mEw2+c1bC&#10;ciGAka2d6mwj4e38+pQB8wGtQu0sSfgmD7vy/q7AXLmbPdJ0Cg2LJdbnKKENoc8593VLBv3C9WSj&#10;d3WDwRDl0HA14C2WG80TIVJusLNxocWeqpbqz9NoJIznaj8dq+TjfTqo1SF9QYP6S8rHh3m/BRZo&#10;Dn9h+MWP6FBGposbrfJMS1gvRRqjEp43wKKfZas1sIuEJNkI4GXB/z8ofwAAAP//AwBQSwECLQAU&#10;AAYACAAAACEAtoM4kv4AAADhAQAAEwAAAAAAAAAAAAAAAAAAAAAAW0NvbnRlbnRfVHlwZXNdLnht&#10;bFBLAQItABQABgAIAAAAIQA4/SH/1gAAAJQBAAALAAAAAAAAAAAAAAAAAC8BAABfcmVscy8ucmVs&#10;c1BLAQItABQABgAIAAAAIQBdiTx7JQIAAEUEAAAOAAAAAAAAAAAAAAAAAC4CAABkcnMvZTJvRG9j&#10;LnhtbFBLAQItABQABgAIAAAAIQDk3Fl13gAAAAkBAAAPAAAAAAAAAAAAAAAAAH8EAABkcnMvZG93&#10;bnJldi54bWxQSwUGAAAAAAQABADzAAAAigUAAAAA&#10;">
                <v:textbox style="mso-fit-shape-to-text:t">
                  <w:txbxContent>
                    <w:p w:rsidR="00EF2758" w:rsidRDefault="00EF2758" w:rsidP="00EF2758">
                      <w:pPr>
                        <w:rPr>
                          <w:rFonts w:ascii="Arial" w:hAnsi="Arial" w:cs="Arial"/>
                          <w:sz w:val="24"/>
                          <w:szCs w:val="24"/>
                        </w:rPr>
                      </w:pPr>
                      <w:r>
                        <w:rPr>
                          <w:rFonts w:ascii="Arial" w:hAnsi="Arial" w:cs="Arial"/>
                          <w:b/>
                          <w:sz w:val="24"/>
                          <w:szCs w:val="24"/>
                        </w:rPr>
                        <w:t>Von der Wahrnehmung zum Gedächtnis</w:t>
                      </w:r>
                    </w:p>
                    <w:p w:rsidR="00EF2758" w:rsidRPr="00EF2758" w:rsidRDefault="00EF2758" w:rsidP="00EF2758">
                      <w:pPr>
                        <w:rPr>
                          <w:rFonts w:ascii="Arial" w:hAnsi="Arial" w:cs="Arial"/>
                          <w:sz w:val="24"/>
                          <w:szCs w:val="24"/>
                        </w:rPr>
                      </w:pPr>
                      <w:r>
                        <w:rPr>
                          <w:rFonts w:ascii="Arial" w:hAnsi="Arial" w:cs="Arial"/>
                          <w:sz w:val="24"/>
                          <w:szCs w:val="24"/>
                        </w:rPr>
                        <w:t>Alle Wahrnehmungen durchlaufen das Ultrakurzzeitgedächtnis, damit sie uns im Kurzzeitgedächtnis bewusst werden und so eventuell im Langzeitgedächtnis gespeichert werden können.</w:t>
                      </w:r>
                    </w:p>
                  </w:txbxContent>
                </v:textbox>
              </v:shape>
            </w:pict>
          </mc:Fallback>
        </mc:AlternateContent>
      </w:r>
      <w:r w:rsidRPr="00EF2758">
        <w:rPr>
          <w:rFonts w:ascii="Arial" w:hAnsi="Arial" w:cs="Arial"/>
          <w:noProof/>
          <w:sz w:val="24"/>
          <w:szCs w:val="24"/>
        </w:rPr>
        <mc:AlternateContent>
          <mc:Choice Requires="wps">
            <w:drawing>
              <wp:anchor distT="0" distB="0" distL="114300" distR="114300" simplePos="0" relativeHeight="251659264" behindDoc="0" locked="0" layoutInCell="1" allowOverlap="1" wp14:anchorId="2A79FAC6" wp14:editId="249658BF">
                <wp:simplePos x="0" y="0"/>
                <wp:positionH relativeFrom="column">
                  <wp:posOffset>0</wp:posOffset>
                </wp:positionH>
                <wp:positionV relativeFrom="paragraph">
                  <wp:posOffset>53340</wp:posOffset>
                </wp:positionV>
                <wp:extent cx="2374265" cy="1403985"/>
                <wp:effectExtent l="0" t="0" r="19685" b="177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EF2758" w:rsidRDefault="00EF2758">
                            <w:pPr>
                              <w:rPr>
                                <w:rFonts w:ascii="Arial" w:hAnsi="Arial" w:cs="Arial"/>
                                <w:sz w:val="24"/>
                                <w:szCs w:val="24"/>
                              </w:rPr>
                            </w:pPr>
                            <w:r>
                              <w:rPr>
                                <w:rFonts w:ascii="Arial" w:hAnsi="Arial" w:cs="Arial"/>
                                <w:b/>
                                <w:sz w:val="24"/>
                                <w:szCs w:val="24"/>
                              </w:rPr>
                              <w:t>Jedes Gehirn hat eine individuelle Grundstruktur</w:t>
                            </w:r>
                          </w:p>
                          <w:p w:rsidR="00EF2758" w:rsidRPr="00EF2758" w:rsidRDefault="00EF2758">
                            <w:pPr>
                              <w:rPr>
                                <w:rFonts w:ascii="Arial" w:hAnsi="Arial" w:cs="Arial"/>
                                <w:sz w:val="24"/>
                                <w:szCs w:val="24"/>
                              </w:rPr>
                            </w:pPr>
                            <w:r>
                              <w:rPr>
                                <w:rFonts w:ascii="Arial" w:hAnsi="Arial" w:cs="Arial"/>
                                <w:sz w:val="24"/>
                                <w:szCs w:val="24"/>
                              </w:rPr>
                              <w:t>Aufgrund der vernetzten Nervenfasern (Neuronen) denken, behalten und sich erinnern können.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4.2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gvKgIAAE4EAAAOAAAAZHJzL2Uyb0RvYy54bWysVNtu2zAMfR+wfxD0vthxkjYx4hRdugwD&#10;ugvQ7gMUSY6FyaImKbGzry8lp2l2exnmB0EUqaPDQ9LLm77V5CCdV2AqOh7llEjDQSizq+jXx82b&#10;OSU+MCOYBiMrepSe3qxev1p2tpQFNKCFdARBjC87W9EmBFtmmeeNbJkfgZUGnTW4lgU03S4TjnWI&#10;3uqsyPOrrAMnrAMuvcfTu8FJVwm/riUPn+vay0B0RZFbSKtL6zau2WrJyp1jtlH8RIP9A4uWKYOP&#10;nqHuWGBk79RvUK3iDjzUYcShzaCuFZcpB8xmnP+SzUPDrEy5oDjenmXy/w+Wfzp8cUSJik7ya0oM&#10;a7FIj7IPtdSCFFGfzvoSwx4sBob+LfRY55Srt/fAv3liYN0ws5O3zkHXSCaQ3zjezC6uDjg+gmy7&#10;jyDwGbYPkID62rVRPJSDIDrW6XiuDVIhHA+LyfW0uJpRwtE3nuaTxXyW3mDl83XrfHgvoSVxU1GH&#10;xU/w7HDvQ6TDyueQ+JoHrcRGaZ0Mt9uutSMHho2ySd8J/acwbUhX0cWsmA0K/BUiT9+fIFoVsOO1&#10;ais6PwexMur2zojUj4EpPeyRsjYnIaN2g4qh3/apZknlKPIWxBGVdTA0OA4kbhpwPyjpsLkr6r/v&#10;mZOU6A8Gq7MYT6dxGpIxnV0XaLhLz/bSwwxHqIoGSobtOqQJSrrZW6ziRiV9X5icKGPTJtlPAxan&#10;4tJOUS+/gdUTAAAA//8DAFBLAwQUAAYACAAAACEA8YKqFdwAAAAGAQAADwAAAGRycy9kb3ducmV2&#10;LnhtbEyPzU7DMBCE70i8g7VI3KhDWvoTsqmqCK6V2iJx3cZuErDXIXbS8PaYExxHM5r5Jt9O1ohR&#10;9751jPA4S0BorpxquUZ4O70+rEH4QKzIONYI39rDtri9ySlT7soHPR5DLWIJ+4wQmhC6TEpfNdqS&#10;n7lOc/QurrcUouxrqXq6xnJrZJokS2mp5bjQUKfLRlefx8EiDKdyNx7K9ON93KvFfvlClswX4v3d&#10;tHsGEfQU/sLwix/RoYhMZzew8sIgxCMBYb0AEc35ar4BcUZI080TyCKX//GLHwAAAP//AwBQSwEC&#10;LQAUAAYACAAAACEAtoM4kv4AAADhAQAAEwAAAAAAAAAAAAAAAAAAAAAAW0NvbnRlbnRfVHlwZXNd&#10;LnhtbFBLAQItABQABgAIAAAAIQA4/SH/1gAAAJQBAAALAAAAAAAAAAAAAAAAAC8BAABfcmVscy8u&#10;cmVsc1BLAQItABQABgAIAAAAIQB8P9gvKgIAAE4EAAAOAAAAAAAAAAAAAAAAAC4CAABkcnMvZTJv&#10;RG9jLnhtbFBLAQItABQABgAIAAAAIQDxgqoV3AAAAAYBAAAPAAAAAAAAAAAAAAAAAIQEAABkcnMv&#10;ZG93bnJldi54bWxQSwUGAAAAAAQABADzAAAAjQUAAAAA&#10;">
                <v:textbox style="mso-fit-shape-to-text:t">
                  <w:txbxContent>
                    <w:p w:rsidR="00EF2758" w:rsidRDefault="00EF2758">
                      <w:pPr>
                        <w:rPr>
                          <w:rFonts w:ascii="Arial" w:hAnsi="Arial" w:cs="Arial"/>
                          <w:sz w:val="24"/>
                          <w:szCs w:val="24"/>
                        </w:rPr>
                      </w:pPr>
                      <w:r>
                        <w:rPr>
                          <w:rFonts w:ascii="Arial" w:hAnsi="Arial" w:cs="Arial"/>
                          <w:b/>
                          <w:sz w:val="24"/>
                          <w:szCs w:val="24"/>
                        </w:rPr>
                        <w:t>Jedes Gehirn hat eine individuelle Grundstruktur</w:t>
                      </w:r>
                    </w:p>
                    <w:p w:rsidR="00EF2758" w:rsidRPr="00EF2758" w:rsidRDefault="00EF2758">
                      <w:pPr>
                        <w:rPr>
                          <w:rFonts w:ascii="Arial" w:hAnsi="Arial" w:cs="Arial"/>
                          <w:sz w:val="24"/>
                          <w:szCs w:val="24"/>
                        </w:rPr>
                      </w:pPr>
                      <w:r>
                        <w:rPr>
                          <w:rFonts w:ascii="Arial" w:hAnsi="Arial" w:cs="Arial"/>
                          <w:sz w:val="24"/>
                          <w:szCs w:val="24"/>
                        </w:rPr>
                        <w:t>Aufgrund der vernetzten Nervenfasern (Neuronen) denken, behalten und sich erinnern können.</w:t>
                      </w:r>
                    </w:p>
                  </w:txbxContent>
                </v:textbox>
              </v:shape>
            </w:pict>
          </mc:Fallback>
        </mc:AlternateContent>
      </w:r>
    </w:p>
    <w:p w:rsidR="00EF2758" w:rsidRPr="00632917" w:rsidRDefault="00D65F3E">
      <w:pPr>
        <w:rPr>
          <w:rFonts w:ascii="Arial" w:hAnsi="Arial" w:cs="Arial"/>
          <w:sz w:val="24"/>
          <w:szCs w:val="24"/>
        </w:rPr>
      </w:pPr>
      <w:bookmarkStart w:id="0" w:name="_GoBack"/>
      <w:bookmarkEnd w:id="0"/>
      <w:r w:rsidRPr="00EF2758">
        <w:rPr>
          <w:rFonts w:ascii="Arial" w:hAnsi="Arial" w:cs="Arial"/>
          <w:noProof/>
          <w:sz w:val="24"/>
          <w:szCs w:val="24"/>
        </w:rPr>
        <mc:AlternateContent>
          <mc:Choice Requires="wps">
            <w:drawing>
              <wp:anchor distT="0" distB="0" distL="114300" distR="114300" simplePos="0" relativeHeight="251665408" behindDoc="0" locked="0" layoutInCell="1" allowOverlap="1" wp14:anchorId="7BCE4F95" wp14:editId="34D0133F">
                <wp:simplePos x="0" y="0"/>
                <wp:positionH relativeFrom="column">
                  <wp:posOffset>3242945</wp:posOffset>
                </wp:positionH>
                <wp:positionV relativeFrom="paragraph">
                  <wp:posOffset>2254885</wp:posOffset>
                </wp:positionV>
                <wp:extent cx="2374265" cy="1403985"/>
                <wp:effectExtent l="0" t="0" r="19685" b="1778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65F3E" w:rsidRDefault="00D65F3E" w:rsidP="00D65F3E">
                            <w:pPr>
                              <w:rPr>
                                <w:rFonts w:ascii="Arial" w:hAnsi="Arial" w:cs="Arial"/>
                                <w:sz w:val="24"/>
                                <w:szCs w:val="24"/>
                              </w:rPr>
                            </w:pPr>
                            <w:r>
                              <w:rPr>
                                <w:rFonts w:ascii="Arial" w:hAnsi="Arial" w:cs="Arial"/>
                                <w:b/>
                                <w:sz w:val="24"/>
                                <w:szCs w:val="24"/>
                              </w:rPr>
                              <w:t>Denkblockaden</w:t>
                            </w:r>
                          </w:p>
                          <w:p w:rsidR="00D65F3E" w:rsidRPr="00EF2758" w:rsidRDefault="00D65F3E" w:rsidP="00D65F3E">
                            <w:pPr>
                              <w:rPr>
                                <w:rFonts w:ascii="Arial" w:hAnsi="Arial" w:cs="Arial"/>
                                <w:sz w:val="24"/>
                                <w:szCs w:val="24"/>
                              </w:rPr>
                            </w:pPr>
                            <w:r>
                              <w:rPr>
                                <w:rFonts w:ascii="Arial" w:hAnsi="Arial" w:cs="Arial"/>
                                <w:sz w:val="24"/>
                                <w:szCs w:val="24"/>
                              </w:rPr>
                              <w:t>Wie das Denken unter starkem Stress durch Stresshormone blockiert werden kann.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55.35pt;margin-top:177.5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6uKAIAAEwEAAAOAAAAZHJzL2Uyb0RvYy54bWysVNuO2yAQfa/Uf0C8N3acZDex4qy22aaq&#10;tL1Iu/2AMeAYFQMFEnv79R1wNk1vL1X9gBhmOMycM+P1zdApchTOS6MrOp3klAjNDJd6X9HPj7tX&#10;S0p8AM1BGS0q+iQ8vdm8fLHubSkK0xrFhSMIon3Z24q2IdgyyzxrRQd+YqzQ6GyM6yCg6fYZd9Aj&#10;eqeyIs+vst44bp1hwns8vRuddJPwm0aw8LFpvAhEVRRzC2l1aa3jmm3WUO4d2FayUxrwD1l0IDU+&#10;eoa6gwDk4ORvUJ1kznjThAkzXWaaRjKRasBqpvkv1Ty0YEWqBcnx9kyT/3+w7MPxkyOSV3RGiYYO&#10;JXoUQ2iE4qSI7PTWlxj0YDEsDK/NgCqnSr29N+yLJ9psW9B7ceuc6VsBHLObxpvZxdURx0eQun9v&#10;OD4Dh2AS0NC4LlKHZBBER5WezspgKoThYTG7nhdXC0oY+qbzfLZaLtIbUD5ft86Ht8J0JG4q6lD6&#10;BA/Hex9iOlA+h8TXvFGS76RSyXD7eqscOQK2yS59J/SfwpQmfUVXi2IxMvBXiDx9f4LoZMB+V7Kr&#10;6PIcBGXk7Y3mqRsDSDXuMWWlT0RG7kYWw1APSbGzPrXhT8isM2N74zjipjXuGyU9tnZF/dcDOEGJ&#10;eqdRndV0Po+zkIz54rpAw1166ksPaIZQFQ2UjNttSPOTeLO3qOJOJn6j3GMmp5SxZRPtp/GKM3Fp&#10;p6gfP4HNdwAAAP//AwBQSwMEFAAGAAgAAAAhAL6IUzXfAAAACwEAAA8AAABkcnMvZG93bnJldi54&#10;bWxMj01Pg0AURfcm/ofJM3FnB7BQQhmahui2SVsTt6/ME6jzgcxA8d87rnT5ck/uPa/cLVqxmUbX&#10;WyMgXkXAyDRW9qYV8HZ+fcqBOY9GorKGBHyTg111f1diIe3NHGk++ZaFEuMKFNB5PxScu6YjjW5l&#10;BzIh+7CjRh/OseVyxFso14onUZRxjb0JCx0OVHfUfJ4mLWA61/v5WCfX9/kg14fsBTWqLyEeH5b9&#10;Fpinxf/B8Ksf1KEKThc7GemYEpDG0SagAp7TNAYWiDxfZ8AuIdpkCfCq5P9/qH4AAAD//wMAUEsB&#10;Ai0AFAAGAAgAAAAhALaDOJL+AAAA4QEAABMAAAAAAAAAAAAAAAAAAAAAAFtDb250ZW50X1R5cGVz&#10;XS54bWxQSwECLQAUAAYACAAAACEAOP0h/9YAAACUAQAACwAAAAAAAAAAAAAAAAAvAQAAX3JlbHMv&#10;LnJlbHNQSwECLQAUAAYACAAAACEA/JYerigCAABMBAAADgAAAAAAAAAAAAAAAAAuAgAAZHJzL2Uy&#10;b0RvYy54bWxQSwECLQAUAAYACAAAACEAvohTNd8AAAALAQAADwAAAAAAAAAAAAAAAACCBAAAZHJz&#10;L2Rvd25yZXYueG1sUEsFBgAAAAAEAAQA8wAAAI4FAAAAAA==&#10;">
                <v:textbox style="mso-fit-shape-to-text:t">
                  <w:txbxContent>
                    <w:p w:rsidR="00D65F3E" w:rsidRDefault="00D65F3E" w:rsidP="00D65F3E">
                      <w:pPr>
                        <w:rPr>
                          <w:rFonts w:ascii="Arial" w:hAnsi="Arial" w:cs="Arial"/>
                          <w:sz w:val="24"/>
                          <w:szCs w:val="24"/>
                        </w:rPr>
                      </w:pPr>
                      <w:r>
                        <w:rPr>
                          <w:rFonts w:ascii="Arial" w:hAnsi="Arial" w:cs="Arial"/>
                          <w:b/>
                          <w:sz w:val="24"/>
                          <w:szCs w:val="24"/>
                        </w:rPr>
                        <w:t>Denkblockaden</w:t>
                      </w:r>
                    </w:p>
                    <w:p w:rsidR="00D65F3E" w:rsidRPr="00EF2758" w:rsidRDefault="00D65F3E" w:rsidP="00D65F3E">
                      <w:pPr>
                        <w:rPr>
                          <w:rFonts w:ascii="Arial" w:hAnsi="Arial" w:cs="Arial"/>
                          <w:sz w:val="24"/>
                          <w:szCs w:val="24"/>
                        </w:rPr>
                      </w:pPr>
                      <w:r>
                        <w:rPr>
                          <w:rFonts w:ascii="Arial" w:hAnsi="Arial" w:cs="Arial"/>
                          <w:sz w:val="24"/>
                          <w:szCs w:val="24"/>
                        </w:rPr>
                        <w:t>Wie das Denken unter starkem Stress durch Stresshormone blockiert werden kann.</w:t>
                      </w:r>
                    </w:p>
                  </w:txbxContent>
                </v:textbox>
              </v:shape>
            </w:pict>
          </mc:Fallback>
        </mc:AlternateContent>
      </w:r>
      <w:r w:rsidRPr="00EF2758">
        <w:rPr>
          <w:rFonts w:ascii="Arial" w:hAnsi="Arial" w:cs="Arial"/>
          <w:noProof/>
          <w:sz w:val="24"/>
          <w:szCs w:val="24"/>
        </w:rPr>
        <mc:AlternateContent>
          <mc:Choice Requires="wps">
            <w:drawing>
              <wp:anchor distT="0" distB="0" distL="114300" distR="114300" simplePos="0" relativeHeight="251663360" behindDoc="0" locked="0" layoutInCell="1" allowOverlap="1" wp14:anchorId="7BCE4F95" wp14:editId="34D0133F">
                <wp:simplePos x="0" y="0"/>
                <wp:positionH relativeFrom="column">
                  <wp:posOffset>-3048</wp:posOffset>
                </wp:positionH>
                <wp:positionV relativeFrom="paragraph">
                  <wp:posOffset>1459865</wp:posOffset>
                </wp:positionV>
                <wp:extent cx="2374265" cy="1403985"/>
                <wp:effectExtent l="0" t="0" r="19685" b="177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65F3E" w:rsidRDefault="00D65F3E" w:rsidP="00D65F3E">
                            <w:pPr>
                              <w:rPr>
                                <w:rFonts w:ascii="Arial" w:hAnsi="Arial" w:cs="Arial"/>
                                <w:sz w:val="24"/>
                                <w:szCs w:val="24"/>
                              </w:rPr>
                            </w:pPr>
                            <w:r>
                              <w:rPr>
                                <w:rFonts w:ascii="Arial" w:hAnsi="Arial" w:cs="Arial"/>
                                <w:b/>
                                <w:sz w:val="24"/>
                                <w:szCs w:val="24"/>
                              </w:rPr>
                              <w:t>Unterschiede der linken und rechten Hemisphäre des Gehirns</w:t>
                            </w:r>
                          </w:p>
                          <w:p w:rsidR="00D65F3E" w:rsidRPr="00EF2758" w:rsidRDefault="00D65F3E" w:rsidP="00D65F3E">
                            <w:pPr>
                              <w:rPr>
                                <w:rFonts w:ascii="Arial" w:hAnsi="Arial" w:cs="Arial"/>
                                <w:sz w:val="24"/>
                                <w:szCs w:val="24"/>
                              </w:rPr>
                            </w:pPr>
                            <w:r>
                              <w:rPr>
                                <w:rFonts w:ascii="Arial" w:hAnsi="Arial" w:cs="Arial"/>
                                <w:sz w:val="24"/>
                                <w:szCs w:val="24"/>
                              </w:rPr>
                              <w:t>Die unterschiedlichen Leistungsfähigkeiten der Gehirnhemisphären durch die Entwicklung brachliegender Fähigkeiten fördern.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5pt;margin-top:114.9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eeKAIAAEwEAAAOAAAAZHJzL2Uyb0RvYy54bWysVNtu2zAMfR+wfxD0vjhxkjYx4hRdugwD&#10;ugvQ7gNoSY6FyZImKbGzry8lp2l2exnmB4EUqUPykPTqpm8VOQjnpdElnYzGlAjNDJd6V9Kvj9s3&#10;C0p8AM1BGS1KehSe3qxfv1p1thC5aYziwhEE0b7obEmbEGyRZZ41ogU/MlZoNNbGtRBQdbuMO+gQ&#10;vVVZPh5fZZ1x3DrDhPd4ezcY6Trh17Vg4XNdexGIKinmFtLp0lnFM1uvoNg5sI1kpzTgH7JoQWoM&#10;eoa6gwBk7+RvUK1kznhThxEzbWbqWjKRasBqJuNfqnlowIpUC5Lj7Zkm//9g2afDF0ckL2lOiYYW&#10;W/Qo+lALxUke2emsL9DpwaJb6N+aHrucKvX23rBvnmizaUDvxK1zpmsEcMxuEl9mF08HHB9Bqu6j&#10;4RgG9sEkoL52baQOySCIjl06njuDqRCGl/n0epZfzSlhaJvMxtPlYp5iQPH83Dof3gvTkiiU1GHr&#10;Ezwc7n2I6UDx7BKjeaMk30qlkuJ21UY5cgAck236Tug/uSlNupIu5/l8YOCvEOP0/QmilQHnXcm2&#10;pIuzExSRt3eap2kMINUgY8pKn4iM3A0shr7qU8emMUAkuTL8iMw6M4w3riMKjXE/KOlwtEvqv+/B&#10;CUrUB43dWU5ms7gLSZnNr3NU3KWlurSAZghV0kDJIG5C2p/Em73FLm5l4vclk1PKOLKJ9tN6xZ24&#10;1JPXy09g/QQAAP//AwBQSwMEFAAGAAgAAAAhAIZs1ZveAAAACQEAAA8AAABkcnMvZG93bnJldi54&#10;bWxMj81OwzAQhO9IvIO1SNxap2n6F7Kpqgiuldoicd3GJgnE6xA7aXh7zAmOoxnNfJPtJ9OKUfeu&#10;sYywmEcgNJdWNVwhvF5eZlsQzhMrai1rhG/tYJ/f32WUKnvjkx7PvhKhhF1KCLX3XSqlK2ttyM1t&#10;pzl477Y35IPsK6l6uoVy08o4itbSUMNhoaZOF7UuP8+DQRguxWE8FfHH23hUyXH9TIbaL8THh+nw&#10;BMLryf+F4Rc/oEMemK52YOVEizBbhSBCHO92IIK/3CwTEFeEZLWIQOaZ/P8g/wEAAP//AwBQSwEC&#10;LQAUAAYACAAAACEAtoM4kv4AAADhAQAAEwAAAAAAAAAAAAAAAAAAAAAAW0NvbnRlbnRfVHlwZXNd&#10;LnhtbFBLAQItABQABgAIAAAAIQA4/SH/1gAAAJQBAAALAAAAAAAAAAAAAAAAAC8BAABfcmVscy8u&#10;cmVsc1BLAQItABQABgAIAAAAIQDMMoeeKAIAAEwEAAAOAAAAAAAAAAAAAAAAAC4CAABkcnMvZTJv&#10;RG9jLnhtbFBLAQItABQABgAIAAAAIQCGbNWb3gAAAAkBAAAPAAAAAAAAAAAAAAAAAIIEAABkcnMv&#10;ZG93bnJldi54bWxQSwUGAAAAAAQABADzAAAAjQUAAAAA&#10;">
                <v:textbox style="mso-fit-shape-to-text:t">
                  <w:txbxContent>
                    <w:p w:rsidR="00D65F3E" w:rsidRDefault="00D65F3E" w:rsidP="00D65F3E">
                      <w:pPr>
                        <w:rPr>
                          <w:rFonts w:ascii="Arial" w:hAnsi="Arial" w:cs="Arial"/>
                          <w:sz w:val="24"/>
                          <w:szCs w:val="24"/>
                        </w:rPr>
                      </w:pPr>
                      <w:r>
                        <w:rPr>
                          <w:rFonts w:ascii="Arial" w:hAnsi="Arial" w:cs="Arial"/>
                          <w:b/>
                          <w:sz w:val="24"/>
                          <w:szCs w:val="24"/>
                        </w:rPr>
                        <w:t>Unterschiede der linken und rechten Hemisphäre des Gehirns</w:t>
                      </w:r>
                    </w:p>
                    <w:p w:rsidR="00D65F3E" w:rsidRPr="00EF2758" w:rsidRDefault="00D65F3E" w:rsidP="00D65F3E">
                      <w:pPr>
                        <w:rPr>
                          <w:rFonts w:ascii="Arial" w:hAnsi="Arial" w:cs="Arial"/>
                          <w:sz w:val="24"/>
                          <w:szCs w:val="24"/>
                        </w:rPr>
                      </w:pPr>
                      <w:r>
                        <w:rPr>
                          <w:rFonts w:ascii="Arial" w:hAnsi="Arial" w:cs="Arial"/>
                          <w:sz w:val="24"/>
                          <w:szCs w:val="24"/>
                        </w:rPr>
                        <w:t>Die unterschiedlichen Leistungsfähigkeiten der Gehirnhemisphären durch die Entwicklung brachliegender Fähigkeiten fördern.</w:t>
                      </w:r>
                    </w:p>
                  </w:txbxContent>
                </v:textbox>
              </v:shape>
            </w:pict>
          </mc:Fallback>
        </mc:AlternateContent>
      </w:r>
    </w:p>
    <w:sectPr w:rsidR="00EF2758" w:rsidRPr="006329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35"/>
    <w:rsid w:val="00173C9C"/>
    <w:rsid w:val="00632917"/>
    <w:rsid w:val="00685235"/>
    <w:rsid w:val="00A536D5"/>
    <w:rsid w:val="00D65F3E"/>
    <w:rsid w:val="00EF27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F2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2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F2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2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6768-29AD-4B2E-9922-8898AAE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911</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ASTEGER</dc:creator>
  <cp:lastModifiedBy>ASTEGER</cp:lastModifiedBy>
  <cp:revision>5</cp:revision>
  <dcterms:created xsi:type="dcterms:W3CDTF">2013-10-25T06:47:00Z</dcterms:created>
  <dcterms:modified xsi:type="dcterms:W3CDTF">2013-10-25T07:04:00Z</dcterms:modified>
</cp:coreProperties>
</file>